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60" w:lineRule="auto"/>
        <w:rPr>
          <w:rFonts w:ascii="Arial" w:hAnsi="Arial" w:cs="Arial"/>
          <w:b/>
          <w:sz w:val="44"/>
          <w:szCs w:val="44"/>
        </w:rPr>
      </w:pPr>
      <w:r>
        <w:rPr>
          <w:rFonts w:ascii="Arial" w:hAnsi="Arial" w:cs="Arial"/>
          <w:b/>
          <w:noProof/>
          <w:sz w:val="44"/>
          <w:szCs w:val="44"/>
          <w:lang w:val="en-GB" w:eastAsia="en-GB"/>
        </w:rPr>
        <w:drawing>
          <wp:anchor distT="0" distB="0" distL="114300" distR="114300" simplePos="0" relativeHeight="251660288" behindDoc="0" locked="0" layoutInCell="1" allowOverlap="1">
            <wp:simplePos x="0" y="0"/>
            <wp:positionH relativeFrom="column">
              <wp:posOffset>1381125</wp:posOffset>
            </wp:positionH>
            <wp:positionV relativeFrom="paragraph">
              <wp:align>top</wp:align>
            </wp:positionV>
            <wp:extent cx="3629025" cy="16478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9025" cy="1647825"/>
                    </a:xfrm>
                    <a:prstGeom prst="rect">
                      <a:avLst/>
                    </a:prstGeom>
                    <a:noFill/>
                    <a:ln>
                      <a:noFill/>
                    </a:ln>
                  </pic:spPr>
                </pic:pic>
              </a:graphicData>
            </a:graphic>
          </wp:anchor>
        </w:drawing>
      </w:r>
      <w:r>
        <w:rPr>
          <w:rFonts w:ascii="Arial" w:hAnsi="Arial" w:cs="Arial"/>
          <w:b/>
          <w:sz w:val="44"/>
          <w:szCs w:val="44"/>
        </w:rPr>
        <w:br w:type="textWrapping" w:clear="all"/>
      </w:r>
    </w:p>
    <w:p>
      <w:pPr>
        <w:spacing w:line="360" w:lineRule="auto"/>
        <w:jc w:val="center"/>
        <w:rPr>
          <w:rFonts w:ascii="Arial" w:hAnsi="Arial" w:cs="Arial"/>
          <w:b/>
          <w:sz w:val="44"/>
          <w:szCs w:val="44"/>
        </w:rPr>
      </w:pPr>
      <w:r>
        <w:rPr>
          <w:rFonts w:ascii="Arial" w:hAnsi="Arial" w:cs="Arial"/>
          <w:b/>
          <w:sz w:val="44"/>
          <w:szCs w:val="44"/>
        </w:rPr>
        <w:t>St John’s C of E Primary Academy</w:t>
      </w:r>
    </w:p>
    <w:p>
      <w:pPr>
        <w:spacing w:line="360" w:lineRule="auto"/>
        <w:jc w:val="center"/>
        <w:rPr>
          <w:rFonts w:ascii="Arial" w:hAnsi="Arial" w:cs="Arial"/>
          <w:sz w:val="22"/>
          <w:szCs w:val="22"/>
        </w:rPr>
      </w:pPr>
      <w:r>
        <w:rPr>
          <w:rFonts w:ascii="Arial" w:hAnsi="Arial" w:cs="Arial"/>
          <w:b/>
          <w:sz w:val="44"/>
          <w:szCs w:val="44"/>
        </w:rPr>
        <w:t>Admissions Policy 2024 - 2025</w:t>
      </w:r>
    </w:p>
    <w:p>
      <w:pPr>
        <w:spacing w:line="360" w:lineRule="auto"/>
        <w:rPr>
          <w:rFonts w:ascii="Arial" w:hAnsi="Arial" w:cs="Arial"/>
          <w:sz w:val="22"/>
          <w:szCs w:val="22"/>
        </w:rPr>
      </w:pPr>
    </w:p>
    <w:p>
      <w:pPr>
        <w:spacing w:line="360" w:lineRule="auto"/>
        <w:rPr>
          <w:rFonts w:ascii="Arial" w:hAnsi="Arial" w:cs="Arial"/>
          <w:sz w:val="22"/>
          <w:szCs w:val="22"/>
        </w:rPr>
      </w:pPr>
    </w:p>
    <w:p>
      <w:pPr>
        <w:spacing w:line="360" w:lineRule="auto"/>
        <w:rPr>
          <w:rFonts w:ascii="Arial" w:hAnsi="Arial" w:cs="Arial"/>
          <w:sz w:val="22"/>
          <w:szCs w:val="22"/>
        </w:rPr>
      </w:pPr>
    </w:p>
    <w:p>
      <w:pPr>
        <w:spacing w:line="360" w:lineRule="auto"/>
        <w:rPr>
          <w:rFonts w:ascii="Arial" w:hAnsi="Arial" w:cs="Arial"/>
          <w:sz w:val="22"/>
          <w:szCs w:val="22"/>
        </w:rPr>
      </w:pPr>
    </w:p>
    <w:p>
      <w:pPr>
        <w:spacing w:line="360" w:lineRule="auto"/>
        <w:rPr>
          <w:rFonts w:ascii="Arial" w:hAnsi="Arial" w:cs="Arial"/>
          <w:sz w:val="22"/>
          <w:szCs w:val="22"/>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25400</wp:posOffset>
                </wp:positionV>
                <wp:extent cx="6096000" cy="3033395"/>
                <wp:effectExtent l="0" t="0" r="0" b="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033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ind w:left="425"/>
                              <w:rPr>
                                <w:rFonts w:ascii="Arial" w:hAnsi="Arial" w:cs="Arial"/>
                                <w:b/>
                                <w:sz w:val="36"/>
                                <w:szCs w:val="36"/>
                              </w:rPr>
                            </w:pPr>
                          </w:p>
                          <w:p>
                            <w:pPr>
                              <w:ind w:left="425"/>
                              <w:rPr>
                                <w:rFonts w:ascii="Arial" w:hAnsi="Arial" w:cs="Arial"/>
                                <w:b/>
                                <w:bCs/>
                                <w:color w:val="000000"/>
                                <w:sz w:val="20"/>
                                <w:szCs w:val="20"/>
                              </w:rPr>
                            </w:pPr>
                          </w:p>
                          <w:p>
                            <w:pPr>
                              <w:ind w:left="425"/>
                              <w:rPr>
                                <w:rFonts w:ascii="Arial" w:hAnsi="Arial" w:cs="Arial"/>
                                <w:b/>
                                <w:sz w:val="32"/>
                                <w:szCs w:val="32"/>
                              </w:rPr>
                            </w:pPr>
                            <w:r>
                              <w:rPr>
                                <w:rFonts w:ascii="Arial" w:hAnsi="Arial" w:cs="Arial"/>
                                <w:b/>
                                <w:bCs/>
                                <w:color w:val="000000"/>
                                <w:sz w:val="32"/>
                                <w:szCs w:val="32"/>
                              </w:rPr>
                              <w:t>Author:</w:t>
                            </w: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t>Local Academy Committee</w:t>
                            </w:r>
                          </w:p>
                          <w:p>
                            <w:pPr>
                              <w:ind w:left="425"/>
                              <w:rPr>
                                <w:rFonts w:ascii="Arial" w:hAnsi="Arial" w:cs="Arial"/>
                                <w:b/>
                                <w:sz w:val="20"/>
                                <w:szCs w:val="20"/>
                              </w:rPr>
                            </w:pPr>
                          </w:p>
                          <w:p>
                            <w:pPr>
                              <w:ind w:left="425"/>
                              <w:rPr>
                                <w:rFonts w:ascii="Arial" w:hAnsi="Arial" w:cs="Arial"/>
                                <w:b/>
                                <w:sz w:val="32"/>
                                <w:szCs w:val="32"/>
                              </w:rPr>
                            </w:pPr>
                            <w:r>
                              <w:rPr>
                                <w:rFonts w:ascii="Arial" w:hAnsi="Arial" w:cs="Arial"/>
                                <w:b/>
                                <w:sz w:val="32"/>
                                <w:szCs w:val="32"/>
                              </w:rPr>
                              <w:t>Date of issue:</w:t>
                            </w:r>
                            <w:r>
                              <w:rPr>
                                <w:rFonts w:ascii="Arial" w:hAnsi="Arial" w:cs="Arial"/>
                                <w:b/>
                                <w:sz w:val="32"/>
                                <w:szCs w:val="32"/>
                              </w:rPr>
                              <w:tab/>
                            </w:r>
                            <w:r>
                              <w:rPr>
                                <w:rFonts w:ascii="Arial" w:hAnsi="Arial" w:cs="Arial"/>
                                <w:b/>
                                <w:sz w:val="32"/>
                                <w:szCs w:val="32"/>
                              </w:rPr>
                              <w:tab/>
                            </w:r>
                            <w:r>
                              <w:rPr>
                                <w:rFonts w:ascii="Arial" w:hAnsi="Arial" w:cs="Arial"/>
                                <w:b/>
                                <w:sz w:val="32"/>
                                <w:szCs w:val="32"/>
                              </w:rPr>
                              <w:tab/>
                              <w:t>July 2024</w:t>
                            </w:r>
                          </w:p>
                          <w:p>
                            <w:pPr>
                              <w:ind w:left="425"/>
                              <w:rPr>
                                <w:rFonts w:ascii="Arial" w:hAnsi="Arial" w:cs="Arial"/>
                                <w:b/>
                                <w:sz w:val="20"/>
                                <w:szCs w:val="20"/>
                              </w:rPr>
                            </w:pPr>
                          </w:p>
                          <w:p>
                            <w:pPr>
                              <w:ind w:left="425"/>
                              <w:rPr>
                                <w:rFonts w:ascii="Arial" w:hAnsi="Arial" w:cs="Arial"/>
                                <w:b/>
                                <w:sz w:val="32"/>
                                <w:szCs w:val="32"/>
                              </w:rPr>
                            </w:pPr>
                            <w:r>
                              <w:rPr>
                                <w:rFonts w:ascii="Arial" w:hAnsi="Arial" w:cs="Arial"/>
                                <w:b/>
                                <w:sz w:val="32"/>
                                <w:szCs w:val="32"/>
                              </w:rPr>
                              <w:t>Review date:</w:t>
                            </w:r>
                            <w:r>
                              <w:rPr>
                                <w:rFonts w:ascii="Arial" w:hAnsi="Arial" w:cs="Arial"/>
                                <w:b/>
                                <w:sz w:val="32"/>
                                <w:szCs w:val="32"/>
                              </w:rPr>
                              <w:tab/>
                            </w:r>
                            <w:r>
                              <w:rPr>
                                <w:rFonts w:ascii="Arial" w:hAnsi="Arial" w:cs="Arial"/>
                                <w:b/>
                                <w:sz w:val="32"/>
                                <w:szCs w:val="32"/>
                              </w:rPr>
                              <w:tab/>
                            </w:r>
                            <w:r>
                              <w:rPr>
                                <w:rFonts w:ascii="Arial" w:hAnsi="Arial" w:cs="Arial"/>
                                <w:b/>
                                <w:sz w:val="32"/>
                                <w:szCs w:val="32"/>
                              </w:rPr>
                              <w:tab/>
                              <w:t>July 2025</w:t>
                            </w:r>
                          </w:p>
                          <w:p>
                            <w:pPr>
                              <w:ind w:left="425"/>
                              <w:rPr>
                                <w:rFonts w:ascii="Arial" w:hAnsi="Arial" w:cs="Arial"/>
                                <w:b/>
                                <w:sz w:val="20"/>
                                <w:szCs w:val="20"/>
                              </w:rPr>
                            </w:pPr>
                          </w:p>
                          <w:p>
                            <w:pPr>
                              <w:ind w:left="425"/>
                              <w:rPr>
                                <w:rFonts w:ascii="Arial" w:hAnsi="Arial" w:cs="Arial"/>
                                <w:b/>
                                <w:sz w:val="32"/>
                                <w:szCs w:val="32"/>
                              </w:rPr>
                            </w:pPr>
                            <w:r>
                              <w:rPr>
                                <w:rFonts w:ascii="Arial" w:hAnsi="Arial" w:cs="Arial"/>
                                <w:b/>
                                <w:sz w:val="32"/>
                                <w:szCs w:val="32"/>
                              </w:rPr>
                              <w:tab/>
                            </w:r>
                            <w:r>
                              <w:rPr>
                                <w:rFonts w:ascii="Arial" w:hAnsi="Arial" w:cs="Arial"/>
                                <w:b/>
                                <w:sz w:val="32"/>
                                <w:szCs w:val="32"/>
                              </w:rPr>
                              <w:tab/>
                            </w:r>
                          </w:p>
                          <w:p>
                            <w:pPr>
                              <w:spacing w:line="360" w:lineRule="auto"/>
                              <w:ind w:left="425"/>
                              <w:rPr>
                                <w:rFonts w:ascii="Arial" w:hAnsi="Arial" w:cs="Arial"/>
                                <w:b/>
                                <w:sz w:val="32"/>
                                <w:szCs w:val="32"/>
                              </w:rPr>
                            </w:pPr>
                            <w:r>
                              <w:rPr>
                                <w:rFonts w:ascii="Arial" w:hAnsi="Arial" w:cs="Arial"/>
                                <w:b/>
                                <w:sz w:val="32"/>
                                <w:szCs w:val="32"/>
                              </w:rPr>
                              <w:t>Key Personnel</w:t>
                            </w:r>
                          </w:p>
                          <w:p>
                            <w:pPr>
                              <w:spacing w:line="360" w:lineRule="auto"/>
                              <w:ind w:left="425"/>
                              <w:rPr>
                                <w:rFonts w:ascii="Arial" w:hAnsi="Arial" w:cs="Arial"/>
                                <w:b/>
                                <w:sz w:val="32"/>
                                <w:szCs w:val="32"/>
                              </w:rPr>
                            </w:pPr>
                            <w:r>
                              <w:rPr>
                                <w:rFonts w:ascii="Arial" w:hAnsi="Arial" w:cs="Arial"/>
                                <w:b/>
                                <w:sz w:val="32"/>
                                <w:szCs w:val="32"/>
                              </w:rPr>
                              <w:t>Executive Principal: Matt Seex</w:t>
                            </w:r>
                            <w:bookmarkStart w:id="0" w:name="_GoBack"/>
                            <w:bookmarkEnd w:id="0"/>
                          </w:p>
                          <w:p>
                            <w:pPr>
                              <w:spacing w:line="360" w:lineRule="auto"/>
                              <w:ind w:left="425"/>
                              <w:rPr>
                                <w:rFonts w:ascii="Arial" w:hAnsi="Arial" w:cs="Arial"/>
                                <w:b/>
                                <w:sz w:val="32"/>
                                <w:szCs w:val="32"/>
                              </w:rPr>
                            </w:pPr>
                            <w:r>
                              <w:rPr>
                                <w:rFonts w:ascii="Arial" w:hAnsi="Arial" w:cs="Arial"/>
                                <w:b/>
                                <w:sz w:val="32"/>
                                <w:szCs w:val="32"/>
                              </w:rPr>
                              <w:t>Chair of Local Academy Committee: Michael Ward</w:t>
                            </w:r>
                          </w:p>
                          <w:p>
                            <w:pPr>
                              <w:ind w:left="425"/>
                              <w:rPr>
                                <w:rFonts w:ascii="Arial" w:hAnsi="Arial" w:cs="Arial"/>
                                <w:b/>
                                <w:sz w:val="32"/>
                                <w:szCs w:val="32"/>
                              </w:rPr>
                            </w:pPr>
                          </w:p>
                          <w:p>
                            <w:pPr>
                              <w:ind w:left="425"/>
                              <w:rPr>
                                <w:rFonts w:ascii="Arial" w:hAnsi="Arial" w:cs="Arial"/>
                                <w:b/>
                                <w:sz w:val="32"/>
                                <w:szCs w:val="32"/>
                              </w:rPr>
                            </w:pPr>
                          </w:p>
                          <w:p>
                            <w:pPr>
                              <w:ind w:left="425"/>
                              <w:rPr>
                                <w:rFonts w:ascii="Arial" w:hAnsi="Arial" w:cs="Arial"/>
                                <w:b/>
                                <w:sz w:val="36"/>
                                <w:szCs w:val="36"/>
                              </w:rPr>
                            </w:pPr>
                            <w:r>
                              <w:rPr>
                                <w:rFonts w:ascii="Arial" w:hAnsi="Arial" w:cs="Arial"/>
                                <w:b/>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8" o:spid="_x0000_s1026" type="#_x0000_t202" style="position:absolute;margin-left:0;margin-top:2pt;width:480pt;height:238.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" stroked="f">
                <v:textbox>
                  <w:txbxContent>
                    <w:p>
                      <w:pPr>
                        <w:ind w:left="425"/>
                        <w:rPr>
                          <w:rFonts w:ascii="Arial" w:hAnsi="Arial" w:cs="Arial"/>
                          <w:b/>
                          <w:sz w:val="36"/>
                          <w:szCs w:val="36"/>
                        </w:rPr>
                      </w:pPr>
                    </w:p>
                    <w:p>
                      <w:pPr>
                        <w:ind w:left="425"/>
                        <w:rPr>
                          <w:rFonts w:ascii="Arial" w:hAnsi="Arial" w:cs="Arial"/>
                          <w:b/>
                          <w:bCs/>
                          <w:color w:val="000000"/>
                          <w:sz w:val="20"/>
                          <w:szCs w:val="20"/>
                        </w:rPr>
                      </w:pPr>
                    </w:p>
                    <w:p>
                      <w:pPr>
                        <w:ind w:left="425"/>
                        <w:rPr>
                          <w:rFonts w:ascii="Arial" w:hAnsi="Arial" w:cs="Arial"/>
                          <w:b/>
                          <w:sz w:val="32"/>
                          <w:szCs w:val="32"/>
                        </w:rPr>
                      </w:pPr>
                      <w:r>
                        <w:rPr>
                          <w:rFonts w:ascii="Arial" w:hAnsi="Arial" w:cs="Arial"/>
                          <w:b/>
                          <w:bCs/>
                          <w:color w:val="000000"/>
                          <w:sz w:val="32"/>
                          <w:szCs w:val="32"/>
                        </w:rPr>
                        <w:t>Author:</w:t>
                      </w: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t>Local Academy Committee</w:t>
                      </w:r>
                    </w:p>
                    <w:p>
                      <w:pPr>
                        <w:ind w:left="425"/>
                        <w:rPr>
                          <w:rFonts w:ascii="Arial" w:hAnsi="Arial" w:cs="Arial"/>
                          <w:b/>
                          <w:sz w:val="20"/>
                          <w:szCs w:val="20"/>
                        </w:rPr>
                      </w:pPr>
                    </w:p>
                    <w:p>
                      <w:pPr>
                        <w:ind w:left="425"/>
                        <w:rPr>
                          <w:rFonts w:ascii="Arial" w:hAnsi="Arial" w:cs="Arial"/>
                          <w:b/>
                          <w:sz w:val="32"/>
                          <w:szCs w:val="32"/>
                        </w:rPr>
                      </w:pPr>
                      <w:r>
                        <w:rPr>
                          <w:rFonts w:ascii="Arial" w:hAnsi="Arial" w:cs="Arial"/>
                          <w:b/>
                          <w:sz w:val="32"/>
                          <w:szCs w:val="32"/>
                        </w:rPr>
                        <w:t>Date of issue:</w:t>
                      </w:r>
                      <w:r>
                        <w:rPr>
                          <w:rFonts w:ascii="Arial" w:hAnsi="Arial" w:cs="Arial"/>
                          <w:b/>
                          <w:sz w:val="32"/>
                          <w:szCs w:val="32"/>
                        </w:rPr>
                        <w:tab/>
                      </w:r>
                      <w:r>
                        <w:rPr>
                          <w:rFonts w:ascii="Arial" w:hAnsi="Arial" w:cs="Arial"/>
                          <w:b/>
                          <w:sz w:val="32"/>
                          <w:szCs w:val="32"/>
                        </w:rPr>
                        <w:tab/>
                      </w:r>
                      <w:r>
                        <w:rPr>
                          <w:rFonts w:ascii="Arial" w:hAnsi="Arial" w:cs="Arial"/>
                          <w:b/>
                          <w:sz w:val="32"/>
                          <w:szCs w:val="32"/>
                        </w:rPr>
                        <w:tab/>
                        <w:t>July 2024</w:t>
                      </w:r>
                    </w:p>
                    <w:p>
                      <w:pPr>
                        <w:ind w:left="425"/>
                        <w:rPr>
                          <w:rFonts w:ascii="Arial" w:hAnsi="Arial" w:cs="Arial"/>
                          <w:b/>
                          <w:sz w:val="20"/>
                          <w:szCs w:val="20"/>
                        </w:rPr>
                      </w:pPr>
                    </w:p>
                    <w:p>
                      <w:pPr>
                        <w:ind w:left="425"/>
                        <w:rPr>
                          <w:rFonts w:ascii="Arial" w:hAnsi="Arial" w:cs="Arial"/>
                          <w:b/>
                          <w:sz w:val="32"/>
                          <w:szCs w:val="32"/>
                        </w:rPr>
                      </w:pPr>
                      <w:r>
                        <w:rPr>
                          <w:rFonts w:ascii="Arial" w:hAnsi="Arial" w:cs="Arial"/>
                          <w:b/>
                          <w:sz w:val="32"/>
                          <w:szCs w:val="32"/>
                        </w:rPr>
                        <w:t>Review date:</w:t>
                      </w:r>
                      <w:r>
                        <w:rPr>
                          <w:rFonts w:ascii="Arial" w:hAnsi="Arial" w:cs="Arial"/>
                          <w:b/>
                          <w:sz w:val="32"/>
                          <w:szCs w:val="32"/>
                        </w:rPr>
                        <w:tab/>
                      </w:r>
                      <w:r>
                        <w:rPr>
                          <w:rFonts w:ascii="Arial" w:hAnsi="Arial" w:cs="Arial"/>
                          <w:b/>
                          <w:sz w:val="32"/>
                          <w:szCs w:val="32"/>
                        </w:rPr>
                        <w:tab/>
                      </w:r>
                      <w:r>
                        <w:rPr>
                          <w:rFonts w:ascii="Arial" w:hAnsi="Arial" w:cs="Arial"/>
                          <w:b/>
                          <w:sz w:val="32"/>
                          <w:szCs w:val="32"/>
                        </w:rPr>
                        <w:tab/>
                        <w:t>July 2025</w:t>
                      </w:r>
                    </w:p>
                    <w:p>
                      <w:pPr>
                        <w:ind w:left="425"/>
                        <w:rPr>
                          <w:rFonts w:ascii="Arial" w:hAnsi="Arial" w:cs="Arial"/>
                          <w:b/>
                          <w:sz w:val="20"/>
                          <w:szCs w:val="20"/>
                        </w:rPr>
                      </w:pPr>
                    </w:p>
                    <w:p>
                      <w:pPr>
                        <w:ind w:left="425"/>
                        <w:rPr>
                          <w:rFonts w:ascii="Arial" w:hAnsi="Arial" w:cs="Arial"/>
                          <w:b/>
                          <w:sz w:val="32"/>
                          <w:szCs w:val="32"/>
                        </w:rPr>
                      </w:pPr>
                      <w:r>
                        <w:rPr>
                          <w:rFonts w:ascii="Arial" w:hAnsi="Arial" w:cs="Arial"/>
                          <w:b/>
                          <w:sz w:val="32"/>
                          <w:szCs w:val="32"/>
                        </w:rPr>
                        <w:tab/>
                      </w:r>
                      <w:r>
                        <w:rPr>
                          <w:rFonts w:ascii="Arial" w:hAnsi="Arial" w:cs="Arial"/>
                          <w:b/>
                          <w:sz w:val="32"/>
                          <w:szCs w:val="32"/>
                        </w:rPr>
                        <w:tab/>
                      </w:r>
                    </w:p>
                    <w:p>
                      <w:pPr>
                        <w:spacing w:line="360" w:lineRule="auto"/>
                        <w:ind w:left="425"/>
                        <w:rPr>
                          <w:rFonts w:ascii="Arial" w:hAnsi="Arial" w:cs="Arial"/>
                          <w:b/>
                          <w:sz w:val="32"/>
                          <w:szCs w:val="32"/>
                        </w:rPr>
                      </w:pPr>
                      <w:r>
                        <w:rPr>
                          <w:rFonts w:ascii="Arial" w:hAnsi="Arial" w:cs="Arial"/>
                          <w:b/>
                          <w:sz w:val="32"/>
                          <w:szCs w:val="32"/>
                        </w:rPr>
                        <w:t>Key Personnel</w:t>
                      </w:r>
                    </w:p>
                    <w:p>
                      <w:pPr>
                        <w:spacing w:line="360" w:lineRule="auto"/>
                        <w:ind w:left="425"/>
                        <w:rPr>
                          <w:rFonts w:ascii="Arial" w:hAnsi="Arial" w:cs="Arial"/>
                          <w:b/>
                          <w:sz w:val="32"/>
                          <w:szCs w:val="32"/>
                        </w:rPr>
                      </w:pPr>
                      <w:r>
                        <w:rPr>
                          <w:rFonts w:ascii="Arial" w:hAnsi="Arial" w:cs="Arial"/>
                          <w:b/>
                          <w:sz w:val="32"/>
                          <w:szCs w:val="32"/>
                        </w:rPr>
                        <w:t>Executive Principal: Matt Seex</w:t>
                      </w:r>
                      <w:bookmarkStart w:id="1" w:name="_GoBack"/>
                      <w:bookmarkEnd w:id="1"/>
                    </w:p>
                    <w:p>
                      <w:pPr>
                        <w:spacing w:line="360" w:lineRule="auto"/>
                        <w:ind w:left="425"/>
                        <w:rPr>
                          <w:rFonts w:ascii="Arial" w:hAnsi="Arial" w:cs="Arial"/>
                          <w:b/>
                          <w:sz w:val="32"/>
                          <w:szCs w:val="32"/>
                        </w:rPr>
                      </w:pPr>
                      <w:r>
                        <w:rPr>
                          <w:rFonts w:ascii="Arial" w:hAnsi="Arial" w:cs="Arial"/>
                          <w:b/>
                          <w:sz w:val="32"/>
                          <w:szCs w:val="32"/>
                        </w:rPr>
                        <w:t>Chair of Local Academy Committee: Michael Ward</w:t>
                      </w:r>
                    </w:p>
                    <w:p>
                      <w:pPr>
                        <w:ind w:left="425"/>
                        <w:rPr>
                          <w:rFonts w:ascii="Arial" w:hAnsi="Arial" w:cs="Arial"/>
                          <w:b/>
                          <w:sz w:val="32"/>
                          <w:szCs w:val="32"/>
                        </w:rPr>
                      </w:pPr>
                    </w:p>
                    <w:p>
                      <w:pPr>
                        <w:ind w:left="425"/>
                        <w:rPr>
                          <w:rFonts w:ascii="Arial" w:hAnsi="Arial" w:cs="Arial"/>
                          <w:b/>
                          <w:sz w:val="32"/>
                          <w:szCs w:val="32"/>
                        </w:rPr>
                      </w:pPr>
                    </w:p>
                    <w:p>
                      <w:pPr>
                        <w:ind w:left="425"/>
                        <w:rPr>
                          <w:rFonts w:ascii="Arial" w:hAnsi="Arial" w:cs="Arial"/>
                          <w:b/>
                          <w:sz w:val="36"/>
                          <w:szCs w:val="36"/>
                        </w:rPr>
                      </w:pPr>
                      <w:r>
                        <w:rPr>
                          <w:rFonts w:ascii="Arial" w:hAnsi="Arial" w:cs="Arial"/>
                          <w:b/>
                          <w:sz w:val="36"/>
                          <w:szCs w:val="36"/>
                        </w:rPr>
                        <w:t xml:space="preserve"> </w:t>
                      </w:r>
                    </w:p>
                  </w:txbxContent>
                </v:textbox>
              </v:shape>
            </w:pict>
          </mc:Fallback>
        </mc:AlternateContent>
      </w:r>
    </w:p>
    <w:p>
      <w:pPr>
        <w:spacing w:line="360" w:lineRule="auto"/>
        <w:rPr>
          <w:rFonts w:ascii="Arial" w:hAnsi="Arial" w:cs="Arial"/>
          <w:sz w:val="22"/>
          <w:szCs w:val="22"/>
        </w:rPr>
      </w:pPr>
    </w:p>
    <w:p>
      <w:pPr>
        <w:spacing w:line="360" w:lineRule="auto"/>
        <w:rPr>
          <w:rFonts w:ascii="Arial" w:hAnsi="Arial" w:cs="Arial"/>
          <w:sz w:val="22"/>
          <w:szCs w:val="22"/>
        </w:rPr>
      </w:pPr>
    </w:p>
    <w:p>
      <w:pPr>
        <w:spacing w:line="360" w:lineRule="auto"/>
        <w:rPr>
          <w:rFonts w:ascii="Arial" w:hAnsi="Arial" w:cs="Arial"/>
          <w:sz w:val="22"/>
          <w:szCs w:val="22"/>
        </w:rPr>
      </w:pPr>
    </w:p>
    <w:p>
      <w:pPr>
        <w:spacing w:line="360" w:lineRule="auto"/>
        <w:rPr>
          <w:rFonts w:ascii="Arial" w:hAnsi="Arial" w:cs="Arial"/>
          <w:sz w:val="22"/>
          <w:szCs w:val="22"/>
        </w:rPr>
      </w:pPr>
    </w:p>
    <w:p>
      <w:pPr>
        <w:spacing w:line="360" w:lineRule="auto"/>
        <w:rPr>
          <w:rFonts w:ascii="Arial" w:hAnsi="Arial" w:cs="Arial"/>
          <w:sz w:val="22"/>
          <w:szCs w:val="22"/>
        </w:rPr>
      </w:pPr>
    </w:p>
    <w:p>
      <w:pPr>
        <w:spacing w:line="360" w:lineRule="auto"/>
        <w:rPr>
          <w:rFonts w:ascii="Arial" w:hAnsi="Arial" w:cs="Arial"/>
          <w:sz w:val="22"/>
          <w:szCs w:val="22"/>
        </w:rPr>
      </w:pPr>
    </w:p>
    <w:p>
      <w:pPr>
        <w:spacing w:line="360" w:lineRule="auto"/>
        <w:rPr>
          <w:rFonts w:ascii="Arial" w:hAnsi="Arial" w:cs="Arial"/>
          <w:sz w:val="22"/>
          <w:szCs w:val="22"/>
        </w:rPr>
      </w:pPr>
    </w:p>
    <w:p>
      <w:pPr>
        <w:spacing w:line="360" w:lineRule="auto"/>
        <w:rPr>
          <w:rFonts w:ascii="Arial" w:hAnsi="Arial" w:cs="Arial"/>
          <w:sz w:val="22"/>
          <w:szCs w:val="22"/>
        </w:rPr>
      </w:pPr>
    </w:p>
    <w:p>
      <w:pPr>
        <w:spacing w:line="360" w:lineRule="auto"/>
        <w:rPr>
          <w:rFonts w:ascii="Arial" w:hAnsi="Arial" w:cs="Arial"/>
          <w:sz w:val="22"/>
          <w:szCs w:val="22"/>
        </w:rPr>
      </w:pPr>
    </w:p>
    <w:p>
      <w:pPr>
        <w:spacing w:line="360" w:lineRule="auto"/>
        <w:rPr>
          <w:rFonts w:ascii="Arial" w:hAnsi="Arial" w:cs="Arial"/>
          <w:sz w:val="22"/>
          <w:szCs w:val="22"/>
        </w:rPr>
      </w:pPr>
    </w:p>
    <w:p>
      <w:pPr>
        <w:jc w:val="center"/>
        <w:outlineLvl w:val="0"/>
        <w:rPr>
          <w:rFonts w:ascii="Arial" w:hAnsi="Arial" w:cs="Arial"/>
          <w:b/>
          <w:sz w:val="28"/>
          <w:szCs w:val="28"/>
          <w:u w:val="single"/>
        </w:rPr>
      </w:pPr>
    </w:p>
    <w:p/>
    <w:p>
      <w:pPr>
        <w:jc w:val="center"/>
        <w:rPr>
          <w:rFonts w:cstheme="minorHAnsi"/>
          <w:b/>
          <w:u w:val="single"/>
        </w:rPr>
      </w:pPr>
    </w:p>
    <w:p>
      <w:pPr>
        <w:jc w:val="center"/>
        <w:rPr>
          <w:rFonts w:cstheme="minorHAnsi"/>
          <w:b/>
          <w:u w:val="single"/>
        </w:rPr>
      </w:pPr>
    </w:p>
    <w:p>
      <w:pPr>
        <w:jc w:val="center"/>
        <w:rPr>
          <w:rFonts w:cstheme="minorHAnsi"/>
          <w:b/>
          <w:u w:val="single"/>
        </w:rPr>
      </w:pPr>
    </w:p>
    <w:p>
      <w:pPr>
        <w:jc w:val="center"/>
        <w:rPr>
          <w:rFonts w:cstheme="minorHAnsi"/>
          <w:b/>
          <w:u w:val="single"/>
        </w:rPr>
      </w:pPr>
    </w:p>
    <w:p>
      <w:pPr>
        <w:jc w:val="center"/>
        <w:rPr>
          <w:rFonts w:cstheme="minorHAnsi"/>
          <w:b/>
          <w:u w:val="single"/>
        </w:rPr>
      </w:pPr>
    </w:p>
    <w:p>
      <w:pPr>
        <w:jc w:val="center"/>
        <w:rPr>
          <w:rFonts w:cstheme="minorHAnsi"/>
          <w:b/>
        </w:rPr>
      </w:pPr>
    </w:p>
    <w:p>
      <w:pPr>
        <w:jc w:val="center"/>
        <w:rPr>
          <w:rFonts w:cstheme="minorHAnsi"/>
          <w:b/>
          <w:u w:val="single"/>
        </w:rPr>
      </w:pPr>
    </w:p>
    <w:p>
      <w:pPr>
        <w:rPr>
          <w:rFonts w:cstheme="minorHAnsi"/>
        </w:rPr>
      </w:pPr>
    </w:p>
    <w:p>
      <w:pPr>
        <w:rPr>
          <w:rFonts w:cstheme="minorHAnsi"/>
        </w:rPr>
      </w:pPr>
    </w:p>
    <w:p>
      <w:pPr>
        <w:rPr>
          <w:rFonts w:cstheme="minorHAnsi"/>
        </w:rPr>
      </w:pPr>
    </w:p>
    <w:p>
      <w:pPr>
        <w:pStyle w:val="ListParagraph"/>
        <w:numPr>
          <w:ilvl w:val="0"/>
          <w:numId w:val="3"/>
        </w:numPr>
        <w:spacing w:after="0"/>
        <w:ind w:left="284" w:hanging="284"/>
        <w:rPr>
          <w:rFonts w:ascii="Segoe UI" w:hAnsi="Segoe UI" w:cs="Segoe UI"/>
          <w:b/>
          <w:u w:val="single"/>
        </w:rPr>
      </w:pPr>
      <w:r>
        <w:rPr>
          <w:rFonts w:ascii="Segoe UI" w:hAnsi="Segoe UI" w:cs="Segoe UI"/>
          <w:b/>
          <w:u w:val="single"/>
        </w:rPr>
        <w:lastRenderedPageBreak/>
        <w:t>Admission Criteria</w:t>
      </w:r>
    </w:p>
    <w:p>
      <w:pPr>
        <w:rPr>
          <w:rFonts w:ascii="Segoe UI" w:hAnsi="Segoe UI" w:cs="Segoe UI"/>
        </w:rPr>
      </w:pPr>
      <w:r>
        <w:rPr>
          <w:rFonts w:ascii="Segoe UI" w:hAnsi="Segoe UI" w:cs="Segoe UI"/>
        </w:rPr>
        <w:t>The Local Academy committee will admit 30 children into the reception class at the beginning of the school year.</w:t>
      </w:r>
    </w:p>
    <w:p>
      <w:pPr>
        <w:rPr>
          <w:rFonts w:ascii="Segoe UI" w:hAnsi="Segoe UI" w:cs="Segoe UI"/>
        </w:rPr>
      </w:pPr>
    </w:p>
    <w:p>
      <w:pPr>
        <w:rPr>
          <w:rFonts w:ascii="Segoe UI" w:hAnsi="Segoe UI" w:cs="Segoe UI"/>
        </w:rPr>
      </w:pPr>
      <w:r>
        <w:rPr>
          <w:rFonts w:ascii="Segoe UI" w:hAnsi="Segoe UI" w:cs="Segoe UI"/>
        </w:rPr>
        <w:t>Places for the Reception Class will be allocated on the following priority order:</w:t>
      </w:r>
    </w:p>
    <w:p>
      <w:pPr>
        <w:rPr>
          <w:rFonts w:ascii="Segoe UI" w:hAnsi="Segoe UI" w:cs="Segoe UI"/>
          <w:b/>
        </w:rPr>
      </w:pPr>
    </w:p>
    <w:p>
      <w:pPr>
        <w:numPr>
          <w:ilvl w:val="0"/>
          <w:numId w:val="1"/>
        </w:numPr>
        <w:rPr>
          <w:rFonts w:ascii="Segoe UI" w:hAnsi="Segoe UI" w:cs="Segoe UI"/>
        </w:rPr>
      </w:pPr>
      <w:r>
        <w:rPr>
          <w:rFonts w:ascii="Segoe UI" w:hAnsi="Segoe UI" w:cs="Segoe UI"/>
        </w:rPr>
        <w:t xml:space="preserve">Children who are in public care and children who were previously in public care but ceased to be so because they were adopted (or became subject to a residence order or special guardianship order). </w:t>
      </w:r>
    </w:p>
    <w:p>
      <w:pPr>
        <w:numPr>
          <w:ilvl w:val="0"/>
          <w:numId w:val="1"/>
        </w:numPr>
        <w:rPr>
          <w:rFonts w:ascii="Segoe UI" w:hAnsi="Segoe UI" w:cs="Segoe UI"/>
        </w:rPr>
      </w:pPr>
      <w:r>
        <w:rPr>
          <w:rFonts w:ascii="Segoe UI" w:hAnsi="Segoe UI" w:cs="Segoe UI"/>
        </w:rPr>
        <w:t>Children who for social or medical reasons would find our school most suitable for their needs. Priority in this category would be given to those of the Anglican Faith. A letter of evidence of need would be required from a professional practitioner, for example a doctor or social worker.</w:t>
      </w:r>
    </w:p>
    <w:p>
      <w:pPr>
        <w:numPr>
          <w:ilvl w:val="0"/>
          <w:numId w:val="1"/>
        </w:numPr>
        <w:jc w:val="both"/>
        <w:rPr>
          <w:rFonts w:ascii="Segoe UI" w:hAnsi="Segoe UI" w:cs="Segoe UI"/>
        </w:rPr>
      </w:pPr>
      <w:r>
        <w:rPr>
          <w:rFonts w:ascii="Segoe UI" w:hAnsi="Segoe UI" w:cs="Segoe UI"/>
        </w:rPr>
        <w:t xml:space="preserve">Children whose parents regularly attend worship at an Anglican church within the Deanery of </w:t>
      </w:r>
      <w:proofErr w:type="spellStart"/>
      <w:r>
        <w:rPr>
          <w:rFonts w:ascii="Segoe UI" w:hAnsi="Segoe UI" w:cs="Segoe UI"/>
        </w:rPr>
        <w:t>Wednesbury</w:t>
      </w:r>
      <w:proofErr w:type="spellEnd"/>
      <w:r>
        <w:rPr>
          <w:rFonts w:ascii="Segoe UI" w:hAnsi="Segoe UI" w:cs="Segoe UI"/>
        </w:rPr>
        <w:t xml:space="preserve"> and who have completed from ASU75/A and have submitted a letter of support from the parish priest.</w:t>
      </w:r>
    </w:p>
    <w:p>
      <w:pPr>
        <w:numPr>
          <w:ilvl w:val="0"/>
          <w:numId w:val="1"/>
        </w:numPr>
        <w:jc w:val="both"/>
        <w:rPr>
          <w:rFonts w:ascii="Segoe UI" w:hAnsi="Segoe UI" w:cs="Segoe UI"/>
        </w:rPr>
      </w:pPr>
      <w:r>
        <w:rPr>
          <w:rFonts w:ascii="Segoe UI" w:hAnsi="Segoe UI" w:cs="Segoe UI"/>
        </w:rPr>
        <w:t>Any other children who have a brother or a sister in the school at the time of admission.</w:t>
      </w:r>
    </w:p>
    <w:p>
      <w:pPr>
        <w:numPr>
          <w:ilvl w:val="0"/>
          <w:numId w:val="1"/>
        </w:numPr>
        <w:jc w:val="both"/>
        <w:rPr>
          <w:rFonts w:ascii="Segoe UI" w:hAnsi="Segoe UI" w:cs="Segoe UI"/>
        </w:rPr>
      </w:pPr>
      <w:r>
        <w:rPr>
          <w:rFonts w:ascii="Segoe UI" w:hAnsi="Segoe UI" w:cs="Segoe UI"/>
        </w:rPr>
        <w:t>All other children.</w:t>
      </w:r>
    </w:p>
    <w:p>
      <w:pPr>
        <w:jc w:val="both"/>
        <w:rPr>
          <w:rFonts w:ascii="Segoe UI" w:hAnsi="Segoe UI" w:cs="Segoe UI"/>
        </w:rPr>
      </w:pPr>
    </w:p>
    <w:p>
      <w:pPr>
        <w:rPr>
          <w:rFonts w:ascii="Segoe UI" w:hAnsi="Segoe UI" w:cs="Segoe UI"/>
        </w:rPr>
      </w:pPr>
      <w:r>
        <w:rPr>
          <w:rFonts w:ascii="Segoe UI" w:hAnsi="Segoe UI" w:cs="Segoe UI"/>
        </w:rPr>
        <w:t xml:space="preserve">If there are too many applicants in any one category then distance will be used as a tie break clause. The distance will be measured from the main playground gate to the child’s home address. </w:t>
      </w:r>
    </w:p>
    <w:p>
      <w:pPr>
        <w:rPr>
          <w:rFonts w:ascii="Segoe UI" w:hAnsi="Segoe UI" w:cs="Segoe UI"/>
        </w:rPr>
      </w:pPr>
    </w:p>
    <w:p>
      <w:pPr>
        <w:rPr>
          <w:rFonts w:ascii="Segoe UI" w:hAnsi="Segoe UI" w:cs="Segoe UI"/>
        </w:rPr>
      </w:pPr>
      <w:r>
        <w:rPr>
          <w:rFonts w:ascii="Segoe UI" w:hAnsi="Segoe UI" w:cs="Segoe UI"/>
        </w:rPr>
        <w:t xml:space="preserve">Worshipping regularly means attending a service on a Sunday or weekday at least once per month.  A letter of evidence of attendance would be required from the parish priest.  </w:t>
      </w:r>
    </w:p>
    <w:p>
      <w:pPr>
        <w:rPr>
          <w:rFonts w:ascii="Segoe UI" w:hAnsi="Segoe UI" w:cs="Segoe UI"/>
        </w:rPr>
      </w:pPr>
    </w:p>
    <w:p>
      <w:pPr>
        <w:rPr>
          <w:rFonts w:ascii="Segoe UI" w:hAnsi="Segoe UI" w:cs="Segoe UI"/>
        </w:rPr>
      </w:pPr>
      <w:r>
        <w:rPr>
          <w:rFonts w:ascii="Segoe UI" w:hAnsi="Segoe UI" w:cs="Segoe UI"/>
        </w:rPr>
        <w:t>The Local Academy Committee reserve the right to only offer a place in school to parents able and willing to support the Christian ethos of the school, including the children’s participation in the regular worshipping life of the school.</w:t>
      </w:r>
    </w:p>
    <w:p>
      <w:pPr>
        <w:rPr>
          <w:rFonts w:ascii="Segoe UI" w:hAnsi="Segoe UI" w:cs="Segoe UI"/>
        </w:rPr>
      </w:pPr>
    </w:p>
    <w:p>
      <w:pPr>
        <w:rPr>
          <w:rFonts w:ascii="Segoe UI" w:hAnsi="Segoe UI" w:cs="Segoe UI"/>
        </w:rPr>
      </w:pPr>
      <w:r>
        <w:rPr>
          <w:rFonts w:ascii="Segoe UI" w:hAnsi="Segoe UI" w:cs="Segoe UI"/>
        </w:rPr>
        <w:t>The Local Academy Committee have adopted the Local Authority timetables definitions published in their current prospectus of:</w:t>
      </w:r>
    </w:p>
    <w:p>
      <w:pPr>
        <w:rPr>
          <w:rFonts w:ascii="Segoe UI" w:hAnsi="Segoe UI" w:cs="Segoe UI"/>
          <w:u w:val="single"/>
        </w:rPr>
      </w:pPr>
      <w:r>
        <w:rPr>
          <w:rFonts w:ascii="Segoe UI" w:hAnsi="Segoe UI" w:cs="Segoe UI"/>
          <w:u w:val="single"/>
        </w:rPr>
        <w:t>Sibling</w:t>
      </w:r>
    </w:p>
    <w:p>
      <w:pPr>
        <w:rPr>
          <w:rFonts w:ascii="Segoe UI" w:hAnsi="Segoe UI" w:cs="Segoe UI"/>
        </w:rPr>
      </w:pPr>
      <w:r>
        <w:rPr>
          <w:rFonts w:ascii="Segoe UI" w:hAnsi="Segoe UI" w:cs="Segoe UI"/>
        </w:rPr>
        <w:t xml:space="preserve">The definition of a brother or a sister is: </w:t>
      </w:r>
    </w:p>
    <w:p>
      <w:pPr>
        <w:pStyle w:val="ListParagraph"/>
        <w:numPr>
          <w:ilvl w:val="0"/>
          <w:numId w:val="2"/>
        </w:numPr>
        <w:spacing w:after="0"/>
        <w:rPr>
          <w:rFonts w:ascii="Segoe UI" w:hAnsi="Segoe UI" w:cs="Segoe UI"/>
          <w:sz w:val="24"/>
          <w:szCs w:val="24"/>
        </w:rPr>
      </w:pPr>
      <w:r>
        <w:rPr>
          <w:rFonts w:ascii="Segoe UI" w:hAnsi="Segoe UI" w:cs="Segoe UI"/>
          <w:sz w:val="24"/>
          <w:szCs w:val="24"/>
        </w:rPr>
        <w:t>A brother or sister sharing the same parents and living at the same address.</w:t>
      </w:r>
    </w:p>
    <w:p>
      <w:pPr>
        <w:pStyle w:val="ListParagraph"/>
        <w:numPr>
          <w:ilvl w:val="0"/>
          <w:numId w:val="2"/>
        </w:numPr>
        <w:spacing w:after="0"/>
        <w:rPr>
          <w:rFonts w:ascii="Segoe UI" w:hAnsi="Segoe UI" w:cs="Segoe UI"/>
          <w:sz w:val="24"/>
          <w:szCs w:val="24"/>
        </w:rPr>
      </w:pPr>
      <w:r>
        <w:rPr>
          <w:rFonts w:ascii="Segoe UI" w:hAnsi="Segoe UI" w:cs="Segoe UI"/>
          <w:sz w:val="24"/>
          <w:szCs w:val="24"/>
        </w:rPr>
        <w:t>Half-brother or half-sister where two children share one common parent and living as the same address.</w:t>
      </w:r>
    </w:p>
    <w:p>
      <w:pPr>
        <w:pStyle w:val="ListParagraph"/>
        <w:numPr>
          <w:ilvl w:val="0"/>
          <w:numId w:val="2"/>
        </w:numPr>
        <w:spacing w:after="0"/>
        <w:rPr>
          <w:rFonts w:ascii="Segoe UI" w:hAnsi="Segoe UI" w:cs="Segoe UI"/>
          <w:sz w:val="24"/>
          <w:szCs w:val="24"/>
        </w:rPr>
      </w:pPr>
      <w:r>
        <w:rPr>
          <w:rFonts w:ascii="Segoe UI" w:hAnsi="Segoe UI" w:cs="Segoe UI"/>
          <w:sz w:val="24"/>
          <w:szCs w:val="24"/>
        </w:rPr>
        <w:t>Step brother or step sister, where two children are related by a parent’s marriage and living at the same address.</w:t>
      </w:r>
    </w:p>
    <w:p>
      <w:pPr>
        <w:pStyle w:val="ListParagraph"/>
        <w:numPr>
          <w:ilvl w:val="0"/>
          <w:numId w:val="2"/>
        </w:numPr>
        <w:spacing w:after="0"/>
        <w:rPr>
          <w:rFonts w:ascii="Segoe UI" w:hAnsi="Segoe UI" w:cs="Segoe UI"/>
          <w:sz w:val="24"/>
          <w:szCs w:val="24"/>
        </w:rPr>
      </w:pPr>
      <w:r>
        <w:rPr>
          <w:rFonts w:ascii="Segoe UI" w:hAnsi="Segoe UI" w:cs="Segoe UI"/>
          <w:sz w:val="24"/>
          <w:szCs w:val="24"/>
        </w:rPr>
        <w:t>Adopted or fostered children and living at the same address.</w:t>
      </w:r>
    </w:p>
    <w:p>
      <w:pPr>
        <w:rPr>
          <w:rFonts w:ascii="Segoe UI" w:hAnsi="Segoe UI" w:cs="Segoe UI"/>
          <w:u w:val="single"/>
        </w:rPr>
      </w:pPr>
      <w:r>
        <w:rPr>
          <w:rFonts w:ascii="Segoe UI" w:hAnsi="Segoe UI" w:cs="Segoe UI"/>
          <w:u w:val="single"/>
        </w:rPr>
        <w:lastRenderedPageBreak/>
        <w:t>Home address</w:t>
      </w:r>
    </w:p>
    <w:p>
      <w:pPr>
        <w:rPr>
          <w:rFonts w:ascii="Segoe UI" w:hAnsi="Segoe UI" w:cs="Segoe UI"/>
        </w:rPr>
      </w:pPr>
      <w:r>
        <w:rPr>
          <w:rFonts w:ascii="Segoe UI" w:hAnsi="Segoe UI" w:cs="Segoe UI"/>
        </w:rPr>
        <w:t>The home address of a pupil is the permanent residence of a child.  The address must be the child’s only or main residence for the majority of the school week.  Documentary evidence may be required.  Where care is split equally between mother and father, parents must name which address is to be used for the purpose of allocating a school place.</w:t>
      </w:r>
    </w:p>
    <w:p>
      <w:pPr>
        <w:ind w:hanging="426"/>
        <w:rPr>
          <w:rFonts w:ascii="Segoe UI" w:hAnsi="Segoe UI" w:cs="Segoe UI"/>
          <w:b/>
          <w:u w:val="single"/>
        </w:rPr>
      </w:pPr>
    </w:p>
    <w:p>
      <w:pPr>
        <w:ind w:hanging="426"/>
        <w:rPr>
          <w:rFonts w:ascii="Segoe UI" w:hAnsi="Segoe UI" w:cs="Segoe UI"/>
          <w:b/>
          <w:u w:val="single"/>
        </w:rPr>
      </w:pPr>
    </w:p>
    <w:p>
      <w:pPr>
        <w:pStyle w:val="ListParagraph"/>
        <w:numPr>
          <w:ilvl w:val="0"/>
          <w:numId w:val="3"/>
        </w:numPr>
        <w:spacing w:after="0"/>
        <w:ind w:left="426" w:hanging="426"/>
        <w:rPr>
          <w:rFonts w:ascii="Segoe UI" w:hAnsi="Segoe UI" w:cs="Segoe UI"/>
          <w:b/>
        </w:rPr>
      </w:pPr>
      <w:r>
        <w:rPr>
          <w:rFonts w:ascii="Segoe UI" w:hAnsi="Segoe UI" w:cs="Segoe UI"/>
          <w:b/>
          <w:u w:val="single"/>
        </w:rPr>
        <w:t>Procedure for accepting late applications</w:t>
      </w:r>
    </w:p>
    <w:p>
      <w:pPr>
        <w:ind w:right="-307"/>
        <w:rPr>
          <w:rFonts w:ascii="Segoe UI" w:hAnsi="Segoe UI" w:cs="Segoe UI"/>
        </w:rPr>
      </w:pPr>
      <w:r>
        <w:rPr>
          <w:rFonts w:ascii="Segoe UI" w:hAnsi="Segoe UI" w:cs="Segoe UI"/>
        </w:rPr>
        <w:t>Applications received after the closing date will go through the Local Authorities late application process.</w:t>
      </w:r>
    </w:p>
    <w:p>
      <w:pPr>
        <w:ind w:left="-426" w:right="-307"/>
        <w:rPr>
          <w:rFonts w:ascii="Segoe UI" w:hAnsi="Segoe UI" w:cs="Segoe UI"/>
        </w:rPr>
      </w:pPr>
    </w:p>
    <w:p>
      <w:pPr>
        <w:ind w:left="-426" w:right="-307"/>
        <w:rPr>
          <w:rFonts w:ascii="Segoe UI" w:hAnsi="Segoe UI" w:cs="Segoe UI"/>
        </w:rPr>
      </w:pPr>
    </w:p>
    <w:p>
      <w:pPr>
        <w:pStyle w:val="ListParagraph"/>
        <w:numPr>
          <w:ilvl w:val="0"/>
          <w:numId w:val="3"/>
        </w:numPr>
        <w:spacing w:after="0"/>
        <w:ind w:left="426" w:right="-306" w:hanging="426"/>
        <w:rPr>
          <w:rFonts w:ascii="Segoe UI" w:hAnsi="Segoe UI" w:cs="Segoe UI"/>
          <w:b/>
          <w:u w:val="single"/>
        </w:rPr>
      </w:pPr>
      <w:r>
        <w:rPr>
          <w:rFonts w:ascii="Segoe UI" w:hAnsi="Segoe UI" w:cs="Segoe UI"/>
          <w:b/>
          <w:u w:val="single"/>
        </w:rPr>
        <w:t>Applications other than the Normal</w:t>
      </w:r>
    </w:p>
    <w:p>
      <w:pPr>
        <w:ind w:right="-307"/>
        <w:rPr>
          <w:rFonts w:ascii="Segoe UI" w:eastAsiaTheme="minorHAnsi" w:hAnsi="Segoe UI" w:cs="Segoe UI"/>
          <w:color w:val="000000"/>
          <w:lang w:val="en-GB"/>
        </w:rPr>
      </w:pPr>
      <w:r>
        <w:rPr>
          <w:rFonts w:ascii="Segoe UI" w:hAnsi="Segoe UI" w:cs="Segoe UI"/>
        </w:rPr>
        <w:t xml:space="preserve">An application can be made for a place for a child at any time outside the normal admission round and the child will be admitted where there are places available.  </w:t>
      </w:r>
      <w:r>
        <w:rPr>
          <w:rFonts w:ascii="Segoe UI" w:eastAsiaTheme="minorHAnsi" w:hAnsi="Segoe UI" w:cs="Segoe UI"/>
          <w:color w:val="000000"/>
          <w:lang w:val="en-GB"/>
        </w:rPr>
        <w:t xml:space="preserve">All in year admissions to St. John’s </w:t>
      </w:r>
      <w:proofErr w:type="spellStart"/>
      <w:r>
        <w:rPr>
          <w:rFonts w:ascii="Segoe UI" w:eastAsiaTheme="minorHAnsi" w:hAnsi="Segoe UI" w:cs="Segoe UI"/>
          <w:color w:val="000000"/>
          <w:lang w:val="en-GB"/>
        </w:rPr>
        <w:t>CofE</w:t>
      </w:r>
      <w:proofErr w:type="spellEnd"/>
      <w:r>
        <w:rPr>
          <w:rFonts w:ascii="Segoe UI" w:eastAsiaTheme="minorHAnsi" w:hAnsi="Segoe UI" w:cs="Segoe UI"/>
          <w:color w:val="000000"/>
          <w:lang w:val="en-GB"/>
        </w:rPr>
        <w:t xml:space="preserve"> Primary Academy are managed by Sandwell Council. They can be contacted on 0121 569 6765 or via the website.</w:t>
      </w:r>
    </w:p>
    <w:p>
      <w:pPr>
        <w:ind w:left="-426" w:right="-307"/>
        <w:rPr>
          <w:rFonts w:ascii="Segoe UI" w:eastAsiaTheme="minorHAnsi" w:hAnsi="Segoe UI" w:cs="Segoe UI"/>
          <w:color w:val="0000FF"/>
          <w:lang w:val="en-GB"/>
        </w:rPr>
      </w:pPr>
    </w:p>
    <w:p>
      <w:pPr>
        <w:ind w:left="-426" w:right="-307"/>
        <w:jc w:val="center"/>
        <w:rPr>
          <w:rFonts w:ascii="Segoe UI" w:hAnsi="Segoe UI" w:cs="Segoe UI"/>
        </w:rPr>
      </w:pPr>
      <w:r>
        <w:rPr>
          <w:rFonts w:ascii="Segoe UI" w:eastAsiaTheme="minorHAnsi" w:hAnsi="Segoe UI" w:cs="Segoe UI"/>
          <w:color w:val="0000FF"/>
          <w:lang w:val="en-GB"/>
        </w:rPr>
        <w:t>http://www.sandwell.gov.uk/schooladmissions</w:t>
      </w:r>
    </w:p>
    <w:p>
      <w:pPr>
        <w:ind w:left="-426" w:right="-307"/>
        <w:rPr>
          <w:rFonts w:ascii="Segoe UI" w:hAnsi="Segoe UI" w:cs="Segoe UI"/>
        </w:rPr>
      </w:pPr>
    </w:p>
    <w:p>
      <w:pPr>
        <w:ind w:left="-426" w:right="-307"/>
        <w:rPr>
          <w:rFonts w:ascii="Segoe UI" w:hAnsi="Segoe UI" w:cs="Segoe UI"/>
        </w:rPr>
      </w:pPr>
    </w:p>
    <w:p>
      <w:pPr>
        <w:pStyle w:val="ListParagraph"/>
        <w:numPr>
          <w:ilvl w:val="0"/>
          <w:numId w:val="3"/>
        </w:numPr>
        <w:spacing w:after="0"/>
        <w:ind w:left="426" w:right="-306" w:hanging="426"/>
        <w:rPr>
          <w:rFonts w:ascii="Segoe UI" w:eastAsiaTheme="minorHAnsi" w:hAnsi="Segoe UI" w:cs="Segoe UI"/>
          <w:sz w:val="24"/>
          <w:szCs w:val="24"/>
        </w:rPr>
      </w:pPr>
      <w:r>
        <w:rPr>
          <w:rFonts w:ascii="Segoe UI" w:hAnsi="Segoe UI" w:cs="Segoe UI"/>
          <w:b/>
          <w:u w:val="single"/>
        </w:rPr>
        <w:t>In Year Fair Access Protocol</w:t>
      </w:r>
    </w:p>
    <w:p>
      <w:pPr>
        <w:ind w:right="-307"/>
        <w:rPr>
          <w:rFonts w:ascii="Segoe UI" w:eastAsiaTheme="minorHAnsi" w:hAnsi="Segoe UI" w:cs="Segoe UI"/>
          <w:lang w:val="en-GB"/>
        </w:rPr>
      </w:pPr>
      <w:r>
        <w:rPr>
          <w:rFonts w:ascii="Segoe UI" w:eastAsiaTheme="minorHAnsi" w:hAnsi="Segoe UI" w:cs="Segoe UI"/>
        </w:rPr>
        <w:t xml:space="preserve">The Local Academy Committee </w:t>
      </w:r>
      <w:proofErr w:type="spellStart"/>
      <w:r>
        <w:rPr>
          <w:rFonts w:ascii="Segoe UI" w:eastAsiaTheme="minorHAnsi" w:hAnsi="Segoe UI" w:cs="Segoe UI"/>
        </w:rPr>
        <w:t>recognises</w:t>
      </w:r>
      <w:proofErr w:type="spellEnd"/>
      <w:r>
        <w:rPr>
          <w:rFonts w:ascii="Segoe UI" w:eastAsiaTheme="minorHAnsi" w:hAnsi="Segoe UI" w:cs="Segoe UI"/>
        </w:rPr>
        <w:t xml:space="preserve"> its duty to comply with the Local Authority Fair Access </w:t>
      </w:r>
      <w:r>
        <w:rPr>
          <w:rFonts w:ascii="Segoe UI" w:eastAsiaTheme="minorHAnsi" w:hAnsi="Segoe UI" w:cs="Segoe UI"/>
          <w:lang w:val="en-GB"/>
        </w:rPr>
        <w:t>Protocol to provide fair access to school for pupils who need a school place because they have missed, or are at risk of missing, education.</w:t>
      </w:r>
    </w:p>
    <w:p>
      <w:pPr>
        <w:ind w:right="-307"/>
        <w:rPr>
          <w:rFonts w:ascii="Segoe UI" w:eastAsiaTheme="minorHAnsi" w:hAnsi="Segoe UI" w:cs="Segoe UI"/>
          <w:lang w:val="en-GB"/>
        </w:rPr>
      </w:pPr>
    </w:p>
    <w:p>
      <w:pPr>
        <w:ind w:right="-307"/>
        <w:rPr>
          <w:rFonts w:ascii="Segoe UI" w:eastAsiaTheme="minorHAnsi" w:hAnsi="Segoe UI" w:cs="Segoe UI"/>
          <w:lang w:val="en-GB"/>
        </w:rPr>
      </w:pPr>
    </w:p>
    <w:p>
      <w:pPr>
        <w:pStyle w:val="Default"/>
        <w:numPr>
          <w:ilvl w:val="0"/>
          <w:numId w:val="3"/>
        </w:numPr>
        <w:ind w:left="426" w:hanging="426"/>
        <w:rPr>
          <w:rFonts w:ascii="Segoe UI" w:hAnsi="Segoe UI" w:cs="Segoe UI"/>
          <w:b/>
          <w:u w:val="single"/>
        </w:rPr>
      </w:pPr>
      <w:r>
        <w:rPr>
          <w:rFonts w:ascii="Segoe UI" w:hAnsi="Segoe UI" w:cs="Segoe UI"/>
          <w:b/>
          <w:bCs/>
          <w:u w:val="single"/>
        </w:rPr>
        <w:t xml:space="preserve">Appeal Procedure </w:t>
      </w:r>
    </w:p>
    <w:p>
      <w:pPr>
        <w:ind w:right="-307"/>
        <w:rPr>
          <w:rFonts w:ascii="Segoe UI" w:hAnsi="Segoe UI" w:cs="Segoe UI"/>
        </w:rPr>
      </w:pPr>
      <w:r>
        <w:rPr>
          <w:rFonts w:ascii="Segoe UI" w:hAnsi="Segoe UI" w:cs="Segoe UI"/>
        </w:rPr>
        <w:t>The appeals procedure is carried out on behalf of St. John’s C of E Primary Academy School by the Local Authority.</w:t>
      </w:r>
    </w:p>
    <w:p/>
    <w:sectPr>
      <w:headerReference w:type="default" r:id="rId8"/>
      <w:footerReference w:type="default" r:id="rId9"/>
      <w:pgSz w:w="11906" w:h="16838"/>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366254"/>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t>St John’s Admissions Policy 2024/2025</w:t>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96037"/>
    <w:multiLevelType w:val="hybridMultilevel"/>
    <w:tmpl w:val="E3561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4B67FD"/>
    <w:multiLevelType w:val="hybridMultilevel"/>
    <w:tmpl w:val="E9785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31070E"/>
    <w:multiLevelType w:val="hybridMultilevel"/>
    <w:tmpl w:val="2C340E32"/>
    <w:lvl w:ilvl="0" w:tplc="31E44ED8">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62D46-CFEA-4B1F-A556-C79512F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val="en-GB"/>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Cockshott</dc:creator>
  <cp:lastModifiedBy>Ruth Owen</cp:lastModifiedBy>
  <cp:revision>4</cp:revision>
  <cp:lastPrinted>2023-07-05T07:24:00Z</cp:lastPrinted>
  <dcterms:created xsi:type="dcterms:W3CDTF">2023-07-05T07:29:00Z</dcterms:created>
  <dcterms:modified xsi:type="dcterms:W3CDTF">2023-09-26T11:14:00Z</dcterms:modified>
</cp:coreProperties>
</file>