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Default="009D71E8">
      <w:pPr>
        <w:pStyle w:val="Heading1"/>
      </w:pPr>
      <w:r>
        <w:t>Pupil premium strategy statement – St John’s CE Primary Academy</w:t>
      </w:r>
    </w:p>
    <w:p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pPr>
        <w:pStyle w:val="Heading2"/>
      </w:pPr>
      <w:r>
        <w:t>School overview</w:t>
      </w:r>
    </w:p>
    <w:tbl>
      <w:tblPr>
        <w:tblW w:w="5000" w:type="pct"/>
        <w:tblCellMar>
          <w:left w:w="10" w:type="dxa"/>
          <w:right w:w="10" w:type="dxa"/>
        </w:tblCellMar>
        <w:tblLook w:val="04A0" w:firstRow="1" w:lastRow="0" w:firstColumn="1" w:lastColumn="0" w:noHBand="0" w:noVBand="1"/>
      </w:tblPr>
      <w:tblGrid>
        <w:gridCol w:w="6517"/>
        <w:gridCol w:w="2969"/>
      </w:tblGrid>
      <w:tr w:rsidR="00E66558"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rsidR="00E66558" w:rsidRDefault="009D71E8" w:rsidP="00C31636">
            <w:pPr>
              <w:pStyle w:val="TableHeader"/>
              <w:ind w:left="0" w:right="0"/>
              <w:jc w:val="left"/>
            </w:pPr>
            <w:r>
              <w:rPr>
                <w:sz w:val="18"/>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rsidR="00E66558" w:rsidRDefault="009D71E8" w:rsidP="00C31636">
            <w:pPr>
              <w:pStyle w:val="TableHeader"/>
              <w:ind w:left="0" w:right="0"/>
              <w:jc w:val="left"/>
            </w:pPr>
            <w:r>
              <w:rPr>
                <w:sz w:val="18"/>
              </w:rPr>
              <w:t>Data</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162</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46%</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 xml:space="preserve">Academic year/years that our current pupil premium strategy plan covers </w:t>
            </w:r>
            <w:r w:rsidRPr="00A10E43">
              <w:rPr>
                <w:b/>
                <w:sz w:val="22"/>
              </w:rPr>
              <w:t>(</w:t>
            </w:r>
            <w:r w:rsidR="004E57C3" w:rsidRPr="00A10E43">
              <w:rPr>
                <w:b/>
                <w:sz w:val="22"/>
              </w:rPr>
              <w:t>3-year</w:t>
            </w:r>
            <w:r w:rsidRPr="00A10E43">
              <w:rPr>
                <w:b/>
                <w:sz w:val="22"/>
              </w:rPr>
              <w:t xml:space="preserve"> plans are recommended</w:t>
            </w:r>
            <w:r w:rsidR="00D5360D" w:rsidRPr="00A10E43">
              <w:rPr>
                <w:b/>
                <w:sz w:val="22"/>
              </w:rPr>
              <w:t xml:space="preserve"> </w:t>
            </w:r>
            <w:r w:rsidR="00560424" w:rsidRPr="00A10E43">
              <w:rPr>
                <w:b/>
                <w:sz w:val="22"/>
              </w:rPr>
              <w:t>– you must still publish an updated statement each academic year</w:t>
            </w:r>
            <w:r w:rsidRPr="00A10E43">
              <w:rPr>
                <w:b/>
                <w:sz w:val="22"/>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2026–2029</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December 2026</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October 2027</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Cheryl Heaton</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Cheryl Heaton (with Denis Orr-McGuinness, Inclusion/SENDCo)</w:t>
            </w:r>
          </w:p>
        </w:tc>
      </w:tr>
      <w:tr w:rsidR="002940F3"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2940F3" w:rsidRPr="00A10E43" w:rsidRDefault="002940F3" w:rsidP="00C31636">
            <w:pPr>
              <w:pStyle w:val="TableRow"/>
              <w:ind w:left="0" w:right="0"/>
              <w:rPr>
                <w:sz w:val="22"/>
              </w:rPr>
            </w:pPr>
            <w:r w:rsidRPr="00A10E43">
              <w:rPr>
                <w:sz w:val="22"/>
              </w:rPr>
              <w:t xml:space="preserve">Governor </w:t>
            </w:r>
            <w:r w:rsidRPr="00A10E43">
              <w:rPr>
                <w:sz w:val="22"/>
                <w:szCs w:val="22"/>
              </w:rPr>
              <w:t xml:space="preserve">/ Trustee </w:t>
            </w:r>
            <w:r w:rsidRPr="00A10E43">
              <w:rPr>
                <w:sz w:val="22"/>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Sharon Brackpool</w:t>
            </w:r>
          </w:p>
        </w:tc>
      </w:tr>
    </w:tbl>
    <w:p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rsidR="00E66558" w:rsidRDefault="009D71E8" w:rsidP="00C31636">
            <w:pPr>
              <w:pStyle w:val="TableRow"/>
              <w:ind w:left="0" w:right="0"/>
            </w:pPr>
            <w:r>
              <w:rPr>
                <w:b/>
                <w:sz w:val="18"/>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rsidR="00E66558" w:rsidRDefault="009D71E8" w:rsidP="00C31636">
            <w:pPr>
              <w:pStyle w:val="TableRow"/>
              <w:ind w:left="0" w:right="0"/>
            </w:pPr>
            <w:r>
              <w:rPr>
                <w:b/>
                <w:sz w:val="18"/>
              </w:rPr>
              <w:t>Amount</w:t>
            </w:r>
          </w:p>
        </w:tc>
      </w:tr>
      <w:tr w:rsidR="00E66558"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E66558" w:rsidRPr="00A10E43" w:rsidRDefault="009D71E8" w:rsidP="00C31636">
            <w:pPr>
              <w:pStyle w:val="TableRow"/>
              <w:ind w:left="0" w:right="0"/>
              <w:rPr>
                <w:sz w:val="22"/>
              </w:rPr>
            </w:pPr>
            <w:r w:rsidRPr="00A10E43">
              <w:rPr>
                <w:sz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£137,232</w:t>
            </w:r>
          </w:p>
        </w:tc>
      </w:tr>
      <w:tr w:rsidR="00E66558"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7109F6" w:rsidRPr="00A10E43" w:rsidRDefault="009D71E8" w:rsidP="00C31636">
            <w:pPr>
              <w:pStyle w:val="TableRow"/>
              <w:spacing w:after="120"/>
              <w:ind w:left="0" w:right="0"/>
              <w:rPr>
                <w:sz w:val="22"/>
              </w:rPr>
            </w:pPr>
            <w:r w:rsidRPr="00A10E43">
              <w:rPr>
                <w:sz w:val="22"/>
              </w:rPr>
              <w:t>Pupil premium</w:t>
            </w:r>
            <w:r w:rsidR="005F16B6" w:rsidRPr="00A10E43">
              <w:rPr>
                <w:sz w:val="22"/>
              </w:rPr>
              <w:t xml:space="preserve"> </w:t>
            </w:r>
            <w:r w:rsidRPr="00A10E43">
              <w:rPr>
                <w:sz w:val="22"/>
              </w:rPr>
              <w:t xml:space="preserve">funding carried forward from previous years </w:t>
            </w:r>
            <w:r w:rsidRPr="00A10E43">
              <w:rPr>
                <w:i/>
                <w:iCs/>
                <w:sz w:val="22"/>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£0</w:t>
            </w:r>
          </w:p>
        </w:tc>
      </w:tr>
      <w:tr w:rsidR="00E66558"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Pr="00A10E43" w:rsidRDefault="009D71E8" w:rsidP="00C31636">
            <w:pPr>
              <w:pStyle w:val="TableRow"/>
              <w:spacing w:after="120"/>
              <w:ind w:left="0" w:right="0"/>
              <w:rPr>
                <w:b/>
                <w:sz w:val="22"/>
              </w:rPr>
            </w:pPr>
            <w:r w:rsidRPr="00A10E43">
              <w:rPr>
                <w:b/>
                <w:sz w:val="22"/>
              </w:rPr>
              <w:t>Total budget for this academic year</w:t>
            </w:r>
          </w:p>
          <w:p w:rsidR="00E66558" w:rsidRPr="00A10E43" w:rsidRDefault="00E66558" w:rsidP="00C31636">
            <w:pPr>
              <w:pStyle w:val="TableRow"/>
              <w:ind w:left="0" w:right="0"/>
              <w:rPr>
                <w:i/>
                <w:iCs/>
                <w:sz w:val="22"/>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Pr="00A10E43" w:rsidRDefault="006C7BC5">
            <w:pPr>
              <w:rPr>
                <w:sz w:val="22"/>
              </w:rPr>
            </w:pPr>
            <w:r w:rsidRPr="00A10E43">
              <w:rPr>
                <w:sz w:val="22"/>
              </w:rPr>
              <w:t>£137,232</w:t>
            </w:r>
          </w:p>
        </w:tc>
      </w:tr>
    </w:tbl>
    <w:p w:rsidR="00E66558" w:rsidRDefault="009D71E8">
      <w:pPr>
        <w:pStyle w:val="Heading1"/>
      </w:pPr>
      <w:r>
        <w:lastRenderedPageBreak/>
        <w:t>Part A: Pupil premium strategy plan</w:t>
      </w:r>
    </w:p>
    <w:p w:rsidR="00E66558" w:rsidRDefault="009D71E8">
      <w:pPr>
        <w:pStyle w:val="Heading2"/>
      </w:pPr>
      <w:bookmarkStart w:id="0" w:name="_Toc357771640"/>
      <w:bookmarkStart w:id="1"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Default="006C7BC5" w:rsidP="00F13DD1">
            <w:r w:rsidRPr="00A10E43">
              <w:rPr>
                <w:sz w:val="22"/>
              </w:rPr>
              <w:t xml:space="preserve">At St John’s CE Primary Academy, our ambition is that disadvantage does not determine a pupil’s achievement, attendance, wellbeing or access to </w:t>
            </w:r>
            <w:r w:rsidRPr="00A10E43">
              <w:rPr>
                <w:sz w:val="22"/>
              </w:rPr>
              <w:t xml:space="preserve">opportunity. We have high expectations for all pupils and recognise that some disadvantaged pupils face additional barriers, including gaps in language and foundational knowledge, poor attendance, social and emotional needs, and overlapping SEND needs. We </w:t>
            </w:r>
            <w:r w:rsidRPr="00A10E43">
              <w:rPr>
                <w:sz w:val="22"/>
              </w:rPr>
              <w:t>will identify these barriers individually rather than assume that all disadvantaged pupils require the same support.</w:t>
            </w:r>
            <w:r w:rsidRPr="00A10E43">
              <w:rPr>
                <w:sz w:val="22"/>
              </w:rPr>
              <w:br/>
            </w:r>
            <w:r w:rsidRPr="00A10E43">
              <w:rPr>
                <w:sz w:val="22"/>
              </w:rPr>
              <w:br/>
              <w:t>Our strategy is rooted in high-quality inclusive classroom teaching, supported by precise assessment and timely, evidence-informed interve</w:t>
            </w:r>
            <w:r w:rsidR="00F13DD1">
              <w:rPr>
                <w:sz w:val="22"/>
              </w:rPr>
              <w:t>ntion. The Trust Headteacher</w:t>
            </w:r>
            <w:r w:rsidRPr="00A10E43">
              <w:rPr>
                <w:sz w:val="22"/>
              </w:rPr>
              <w:t xml:space="preserve">, supported by </w:t>
            </w:r>
            <w:r w:rsidR="00F13DD1">
              <w:rPr>
                <w:sz w:val="22"/>
              </w:rPr>
              <w:t>the Assistant Headteacher</w:t>
            </w:r>
            <w:r w:rsidRPr="00A10E43">
              <w:rPr>
                <w:sz w:val="22"/>
              </w:rPr>
              <w:t xml:space="preserve"> as Inclusion/SENDCo, will lead the implementation and evaluation of this strategy alongside subject leaders. Pupil progress meetings will identify specific barriers and agreed actions for disadvantage</w:t>
            </w:r>
            <w:r w:rsidRPr="00A10E43">
              <w:rPr>
                <w:sz w:val="22"/>
              </w:rPr>
              <w:t>d pupils in reading, writing and mathematics; leaders will check whether these actions improve learning.</w:t>
            </w:r>
            <w:r w:rsidRPr="00A10E43">
              <w:rPr>
                <w:sz w:val="22"/>
              </w:rPr>
              <w:br/>
            </w:r>
            <w:r w:rsidRPr="00A10E43">
              <w:rPr>
                <w:sz w:val="22"/>
              </w:rPr>
              <w:br/>
              <w:t>We will prioritise early language, phonics, reading, writing and mathematics; strengthen attendance and emotional readiness; and ensure that financial</w:t>
            </w:r>
            <w:r w:rsidRPr="00A10E43">
              <w:rPr>
                <w:sz w:val="22"/>
              </w:rPr>
              <w:t xml:space="preserve"> circumstances do not prevent pupils from accessing enrichment. Staff will work with families and external agencies where appropriate. The strategy will be reviewed termly using attainment and progress information, attendance patterns, intervention assessm</w:t>
            </w:r>
            <w:r w:rsidRPr="00A10E43">
              <w:rPr>
                <w:sz w:val="22"/>
              </w:rPr>
              <w:t>ents and pupil/parent feedback. Our aim is sustained improvement over 2026–2029, with annual published updates.</w:t>
            </w:r>
          </w:p>
        </w:tc>
      </w:tr>
    </w:tbl>
    <w:p w:rsidR="00E66558" w:rsidRDefault="009D71E8">
      <w:pPr>
        <w:pStyle w:val="Heading2"/>
        <w:spacing w:before="600"/>
      </w:pPr>
      <w:r>
        <w:t>Challenges</w:t>
      </w:r>
    </w:p>
    <w:p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 xml:space="preserve">Detail of challenge </w:t>
            </w:r>
          </w:p>
        </w:tc>
      </w:tr>
      <w:tr w:rsidR="00E6655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Weaknesses in early speech, language, communication and listening, affecting vocabulary, phonics and access to learning.</w:t>
            </w:r>
          </w:p>
        </w:tc>
      </w:tr>
      <w:tr w:rsidR="00E6655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Gaps in phonics, reading fluency and comprehension, particularly for pupils not secure in foundational readi</w:t>
            </w:r>
            <w:r w:rsidRPr="003363D0">
              <w:rPr>
                <w:sz w:val="20"/>
              </w:rPr>
              <w:t>ng.</w:t>
            </w:r>
          </w:p>
        </w:tc>
      </w:tr>
      <w:tr w:rsidR="00E6655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Lower attainment and gaps in foundational knowledge in writing and mathematics, including pupils requiring additional scaffolding.</w:t>
            </w:r>
          </w:p>
        </w:tc>
      </w:tr>
      <w:tr w:rsidR="00E6655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Overlapping disadvantage and SEND needs, requiring accurate identification of barriers, adaptive teaching and </w:t>
            </w:r>
            <w:r w:rsidRPr="003363D0">
              <w:rPr>
                <w:sz w:val="20"/>
              </w:rPr>
              <w:t>carefully evaluated interventions.</w:t>
            </w:r>
          </w:p>
        </w:tc>
      </w:tr>
      <w:tr w:rsidR="00E6655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Attendance, persistent absence and social, emotional or behavioural needs that reduce time in learning and readiness to engage.</w:t>
            </w:r>
          </w:p>
        </w:tc>
      </w:tr>
      <w:tr w:rsidR="003363D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Financial and social barriers to participation in educational visits, residentials, wider experiences and family engagement.</w:t>
            </w:r>
          </w:p>
        </w:tc>
      </w:tr>
      <w:tr w:rsidR="003363D0">
        <w:tc>
          <w:tcPr>
            <w:tcW w:w="1477" w:type="dxa"/>
          </w:tcPr>
          <w:p w:rsidR="003363D0" w:rsidRDefault="003363D0" w:rsidP="003363D0"/>
        </w:tc>
        <w:tc>
          <w:tcPr>
            <w:tcW w:w="8009" w:type="dxa"/>
          </w:tcPr>
          <w:p w:rsidR="003363D0" w:rsidRDefault="003363D0" w:rsidP="003363D0"/>
        </w:tc>
      </w:tr>
    </w:tbl>
    <w:p w:rsidR="00E66558" w:rsidRDefault="009D71E8">
      <w:pPr>
        <w:pStyle w:val="Heading2"/>
        <w:spacing w:before="600"/>
      </w:pPr>
      <w:r>
        <w:t xml:space="preserve">Intended </w:t>
      </w:r>
      <w:r w:rsidRPr="00A968DA">
        <w:t>outcomes</w:t>
      </w:r>
      <w:r>
        <w:t xml:space="preserve"> </w:t>
      </w:r>
    </w:p>
    <w:p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Default="009D71E8" w:rsidP="00C31636">
            <w:pPr>
              <w:pStyle w:val="TableHeader"/>
              <w:ind w:left="0" w:right="0"/>
              <w:jc w:val="left"/>
            </w:pPr>
            <w:r>
              <w:rPr>
                <w:sz w:val="18"/>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Default="009D71E8" w:rsidP="00C31636">
            <w:pPr>
              <w:pStyle w:val="TableHeader"/>
              <w:ind w:left="0" w:right="0"/>
              <w:jc w:val="left"/>
            </w:pPr>
            <w:r>
              <w:rPr>
                <w:sz w:val="18"/>
              </w:rPr>
              <w:t>Success criteria</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Early language and </w:t>
            </w:r>
            <w:r w:rsidRPr="003363D0">
              <w:rPr>
                <w:sz w:val="20"/>
              </w:rPr>
              <w:t>phonics improve.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rsidP="003363D0">
            <w:pPr>
              <w:rPr>
                <w:sz w:val="20"/>
              </w:rPr>
            </w:pPr>
            <w:r w:rsidRPr="003363D0">
              <w:rPr>
                <w:sz w:val="20"/>
              </w:rPr>
              <w:t xml:space="preserve">WellComm </w:t>
            </w:r>
            <w:r w:rsidRPr="003363D0">
              <w:rPr>
                <w:sz w:val="20"/>
              </w:rPr>
              <w:t>show improvement for identified pupils; disadvantaged pupils make stronger progress in phonics from starting points; leaders track Year 1 screening outcomes and the gap to peers.</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Disadvantaged</w:t>
            </w:r>
            <w:r w:rsidRPr="003363D0">
              <w:rPr>
                <w:sz w:val="20"/>
              </w:rPr>
              <w:t xml:space="preserve"> pupils make sustained gains in reading, writing and mathematics.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Termly assessment and book scrutiny demonstrate improving attainment and progress; gaps to non-disadvantaged pupils are analysed by cohort and subject; targeted pupils meet reviewed short-te</w:t>
            </w:r>
            <w:r w:rsidRPr="003363D0">
              <w:rPr>
                <w:sz w:val="20"/>
              </w:rPr>
              <w:t>rm milestones.</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Disadvantaged pupils with SEND access and succeed in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Pupil plans specify precise barriers, adaptations and outcomes; review evidence demonstrates progress against individual targets and participation in class learning.</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Attendance, engagement and access to wider opportunities improve.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Termly attendance and persistent absence figures for disadvantaged pupils improve from the 2025/26 baseline; attendance actions are reviewed; disadvantaged participation in visits and enrich</w:t>
            </w:r>
            <w:r w:rsidRPr="003363D0">
              <w:rPr>
                <w:sz w:val="20"/>
              </w:rPr>
              <w:t>ment is monitored against peers.</w:t>
            </w:r>
          </w:p>
        </w:tc>
      </w:tr>
    </w:tbl>
    <w:p w:rsidR="00E66558" w:rsidRDefault="009D71E8">
      <w:pPr>
        <w:pStyle w:val="Heading2"/>
      </w:pPr>
      <w:r>
        <w:t>Activity in this academic year</w:t>
      </w:r>
    </w:p>
    <w:p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pPr>
        <w:pStyle w:val="Heading3"/>
      </w:pPr>
      <w:r>
        <w:t>Teaching (for example, CPD, recruitment and retention)</w:t>
      </w:r>
    </w:p>
    <w:p w:rsidR="00E66558" w:rsidRDefault="009D71E8">
      <w:r>
        <w:t>Budgeted cost: £ [confirm with finance]</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lastRenderedPageBreak/>
              <w:t>Staff CPD and coaching on adaptive teaching, explicit instruction, formative assessment and scaffolding.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EEF evidence on high-quality teaching, </w:t>
            </w:r>
            <w:r w:rsidRPr="003363D0">
              <w:rPr>
                <w:sz w:val="20"/>
              </w:rPr>
              <w:t>effective professional development and SEND in mainstream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3, 4</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Strengthen systematic synthetic phonics, early reading, vocabulary and writing practice, including resources and staff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EEF evidence on phonics, oral language and literacy; </w:t>
            </w:r>
            <w:r w:rsidRPr="003363D0">
              <w:rPr>
                <w:sz w:val="20"/>
              </w:rPr>
              <w:t>fidelity to the school’s phonics programme.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1, 2, 3</w:t>
            </w:r>
          </w:p>
        </w:tc>
      </w:tr>
      <w:tr w:rsidR="003363D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Develop mathematics teaching, including early number, fluency, reasoning and responsive assessment.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EEF guidance on mathematics in early years and primary schools and effective feedback.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3</w:t>
            </w:r>
          </w:p>
        </w:tc>
      </w:tr>
      <w:tr w:rsidR="003363D0">
        <w:tc>
          <w:tcPr>
            <w:tcW w:w="2688" w:type="dxa"/>
          </w:tcPr>
          <w:p w:rsidR="003363D0" w:rsidRDefault="003363D0" w:rsidP="003363D0"/>
        </w:tc>
        <w:tc>
          <w:tcPr>
            <w:tcW w:w="4254" w:type="dxa"/>
          </w:tcPr>
          <w:p w:rsidR="003363D0" w:rsidRDefault="003363D0" w:rsidP="003363D0"/>
        </w:tc>
        <w:tc>
          <w:tcPr>
            <w:tcW w:w="2544" w:type="dxa"/>
          </w:tcPr>
          <w:p w:rsidR="003363D0" w:rsidRDefault="003363D0" w:rsidP="003363D0"/>
        </w:tc>
      </w:tr>
    </w:tbl>
    <w:p w:rsidR="00E66558" w:rsidRDefault="00E66558" w:rsidP="00ED5108"/>
    <w:p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r>
        <w:t>Budgeted cost: £ [confirm with finance]</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Structured phonics, reading, oral language, writing </w:t>
            </w:r>
            <w:r w:rsidRPr="003363D0">
              <w:rPr>
                <w:sz w:val="20"/>
              </w:rPr>
              <w:t>and mathematics interventions based on diagnostic assessment.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EEF evidence indicates structured, well-implemented small-group and one-to-one tuition can support attainment; evaluate each intervention.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1, 2, 3</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 xml:space="preserve">Deploy and train teaching assistants for </w:t>
            </w:r>
            <w:r w:rsidRPr="003363D0">
              <w:rPr>
                <w:sz w:val="20"/>
              </w:rPr>
              <w:t>time-limited, targeted support, including pupils with SEND.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EEF guidance on effective teaching assistant deployment and interventions; link support to classroom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2, 3, 4</w:t>
            </w:r>
          </w:p>
        </w:tc>
      </w:tr>
      <w:tr w:rsidR="003363D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Termly pupil progress meetings and SEND reviews identify barriers, agree actions and assess impact.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EEF guidance on assessment, feedback and inclusive teaching; evaluate progress against individual baselines.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2, 3, 4</w:t>
            </w:r>
          </w:p>
        </w:tc>
      </w:tr>
      <w:tr w:rsidR="003363D0">
        <w:tc>
          <w:tcPr>
            <w:tcW w:w="2688" w:type="dxa"/>
          </w:tcPr>
          <w:p w:rsidR="003363D0" w:rsidRDefault="003363D0" w:rsidP="003363D0"/>
        </w:tc>
        <w:tc>
          <w:tcPr>
            <w:tcW w:w="4254" w:type="dxa"/>
          </w:tcPr>
          <w:p w:rsidR="003363D0" w:rsidRDefault="003363D0" w:rsidP="003363D0"/>
        </w:tc>
        <w:tc>
          <w:tcPr>
            <w:tcW w:w="2544" w:type="dxa"/>
          </w:tcPr>
          <w:p w:rsidR="003363D0" w:rsidRDefault="003363D0" w:rsidP="003363D0"/>
        </w:tc>
      </w:tr>
    </w:tbl>
    <w:p w:rsidR="00E66558" w:rsidRDefault="00E66558" w:rsidP="00AA355B"/>
    <w:p w:rsidR="00E66558" w:rsidRPr="00AA355B" w:rsidRDefault="009D71E8" w:rsidP="00AA355B">
      <w:pPr>
        <w:pStyle w:val="Heading3"/>
      </w:pPr>
      <w:r>
        <w:lastRenderedPageBreak/>
        <w:t>Wider strategies (for example, related to attendance, behaviour, wellbeing)</w:t>
      </w:r>
    </w:p>
    <w:p w:rsidR="00E66558" w:rsidRDefault="009D71E8">
      <w:pPr>
        <w:spacing w:before="240" w:after="120"/>
      </w:pPr>
      <w:r>
        <w:t>Budgeted cost: £ [confirm with finance]</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C31636">
            <w:pPr>
              <w:pStyle w:val="TableHeader"/>
              <w:ind w:left="0" w:right="0"/>
              <w:jc w:val="left"/>
              <w:rPr>
                <w:sz w:val="20"/>
              </w:rPr>
            </w:pPr>
            <w:r w:rsidRPr="003363D0">
              <w:rPr>
                <w:sz w:val="20"/>
              </w:rP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Targeted attendance and family support, including early contact and plans for pupils at risk of persistent absence.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DfE attendance guidance and evidence that sustained at</w:t>
            </w:r>
            <w:r w:rsidRPr="003363D0">
              <w:rPr>
                <w:sz w:val="20"/>
              </w:rPr>
              <w:t>tendance supports attainment; review individual patterns.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5</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Social, emotional and behavioural support linked to identified needs and classroom routines.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EEF guidance on social and emotional learning and behaviour; assess implementation and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4, 5</w:t>
            </w:r>
          </w:p>
        </w:tc>
      </w:tr>
      <w:tr w:rsidR="003363D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Subsidise educational visits, residentials and wider opportunities for disadvantaged pupils where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Wider experiences support equitable access and personal development; monitor participation and pupil feedback.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63D0" w:rsidRPr="003363D0" w:rsidRDefault="003363D0" w:rsidP="003363D0">
            <w:pPr>
              <w:rPr>
                <w:sz w:val="20"/>
              </w:rPr>
            </w:pPr>
            <w:r w:rsidRPr="003363D0">
              <w:rPr>
                <w:sz w:val="20"/>
              </w:rPr>
              <w:t>6</w:t>
            </w:r>
          </w:p>
        </w:tc>
      </w:tr>
      <w:tr w:rsidR="003363D0">
        <w:tc>
          <w:tcPr>
            <w:tcW w:w="2688" w:type="dxa"/>
          </w:tcPr>
          <w:p w:rsidR="003363D0" w:rsidRDefault="003363D0" w:rsidP="003363D0"/>
        </w:tc>
        <w:tc>
          <w:tcPr>
            <w:tcW w:w="4254" w:type="dxa"/>
          </w:tcPr>
          <w:p w:rsidR="003363D0" w:rsidRDefault="003363D0" w:rsidP="003363D0"/>
        </w:tc>
        <w:tc>
          <w:tcPr>
            <w:tcW w:w="2544" w:type="dxa"/>
          </w:tcPr>
          <w:p w:rsidR="003363D0" w:rsidRDefault="003363D0" w:rsidP="003363D0"/>
        </w:tc>
      </w:tr>
    </w:tbl>
    <w:p w:rsidR="00E66558" w:rsidRDefault="00E66558">
      <w:pPr>
        <w:spacing w:before="240" w:after="0"/>
        <w:rPr>
          <w:b/>
          <w:bCs/>
          <w:color w:val="104F75"/>
          <w:sz w:val="28"/>
          <w:szCs w:val="28"/>
        </w:rPr>
      </w:pPr>
    </w:p>
    <w:p w:rsidR="00E66558" w:rsidRDefault="009D71E8" w:rsidP="00120AB1">
      <w:r>
        <w:t>Total budgeted cost: £ [confirm reconciled total]</w:t>
      </w:r>
    </w:p>
    <w:p w:rsidR="00E66558" w:rsidRPr="00064366" w:rsidRDefault="009D71E8" w:rsidP="00064366">
      <w:pPr>
        <w:pStyle w:val="Heading1"/>
      </w:pPr>
      <w:r w:rsidRPr="00064366">
        <w:lastRenderedPageBreak/>
        <w:t>Part B: Review of the previous academic year</w:t>
      </w:r>
    </w:p>
    <w:p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13FEE" w:rsidRDefault="006C7BC5">
            <w:r>
              <w:rPr>
                <w:sz w:val="18"/>
              </w:rPr>
              <w:t xml:space="preserve">2025/26 outcomes: TO COMPLETE USING VERIFIED SCHOOL DATA. Include disadvantaged and non-disadvantaged results in EYFS, Year 1 phonics, KS2 and internal </w:t>
            </w:r>
            <w:r>
              <w:rPr>
                <w:sz w:val="18"/>
              </w:rPr>
              <w:t>year-group reading, writing and mathematics assessments, with cohort sizes and appropriate caution about small groups. Include disadvantaged attendance and persistent absence, plus relevant behaviour and wellbeing indicators.</w:t>
            </w:r>
            <w:r>
              <w:rPr>
                <w:sz w:val="18"/>
              </w:rPr>
              <w:br/>
            </w:r>
            <w:r>
              <w:rPr>
                <w:sz w:val="18"/>
              </w:rPr>
              <w:br/>
              <w:t>Evaluation of the previous st</w:t>
            </w:r>
            <w:r>
              <w:rPr>
                <w:sz w:val="18"/>
              </w:rPr>
              <w:t>rategy: Leaders should identify which interventions and wider approaches demonstrably improved outcomes, which had limited impact and which will be changed or discontinued. Existing historic statements (including 2023/24 attainment and earlier attendance f</w:t>
            </w:r>
            <w:r>
              <w:rPr>
                <w:sz w:val="18"/>
              </w:rPr>
              <w:t>igures) should not be presented as 2025/26 evidence.</w:t>
            </w:r>
            <w:r>
              <w:rPr>
                <w:sz w:val="18"/>
              </w:rPr>
              <w:br/>
            </w:r>
            <w:r>
              <w:rPr>
                <w:sz w:val="18"/>
              </w:rPr>
              <w:br/>
              <w:t>Progress against the new 2026–2029 intended outcomes will be reported in subsequent annual updates.</w:t>
            </w:r>
          </w:p>
        </w:tc>
      </w:tr>
    </w:tbl>
    <w:p w:rsidR="00E66558" w:rsidRDefault="006D6372" w:rsidP="00A82A98">
      <w:pPr>
        <w:pStyle w:val="Heading2"/>
      </w:pPr>
      <w:r>
        <w:t>E</w:t>
      </w:r>
      <w:r w:rsidR="009D71E8">
        <w:t xml:space="preserve">xternally provided </w:t>
      </w:r>
      <w:r w:rsidR="009D71E8" w:rsidRPr="00781713">
        <w:t>programmes</w:t>
      </w:r>
    </w:p>
    <w:p w:rsidR="00E66558" w:rsidRDefault="0B240EAF" w:rsidP="07FFD3D3">
      <w:pPr>
        <w:rPr>
          <w:i/>
          <w:iCs/>
        </w:rPr>
      </w:pPr>
      <w:r w:rsidRPr="07FFD3D3">
        <w:rPr>
          <w:i/>
          <w:iCs/>
        </w:rPr>
        <w:t>Please include th</w:t>
      </w:r>
      <w:bookmarkStart w:id="2" w:name="_GoBack"/>
      <w:bookmarkEnd w:id="2"/>
      <w:r w:rsidRPr="07FFD3D3">
        <w:rPr>
          <w:i/>
          <w:iCs/>
        </w:rPr>
        <w:t xml:space="preserve">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F54FCB">
            <w:pPr>
              <w:pStyle w:val="TableHeader"/>
              <w:ind w:left="0" w:right="0"/>
              <w:jc w:val="left"/>
              <w:rPr>
                <w:sz w:val="20"/>
              </w:rPr>
            </w:pPr>
            <w:r w:rsidRPr="003363D0">
              <w:rPr>
                <w:sz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E66558" w:rsidRPr="003363D0" w:rsidRDefault="009D71E8" w:rsidP="00F54FCB">
            <w:pPr>
              <w:pStyle w:val="TableHeader"/>
              <w:ind w:left="0" w:right="0"/>
              <w:jc w:val="left"/>
              <w:rPr>
                <w:sz w:val="20"/>
              </w:rPr>
            </w:pPr>
            <w:r w:rsidRPr="003363D0">
              <w:rPr>
                <w:sz w:val="20"/>
              </w:rPr>
              <w:t>Provider</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Little Wandle Letters and Sounds Revised (confirm funding/use in 2025/26)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Little Wandle</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Other funded programmes – confirm against 2025/26 invoices and delivery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FEE" w:rsidRPr="003363D0" w:rsidRDefault="006C7BC5">
            <w:pPr>
              <w:rPr>
                <w:sz w:val="20"/>
              </w:rPr>
            </w:pPr>
            <w:r w:rsidRPr="003363D0">
              <w:rPr>
                <w:sz w:val="20"/>
              </w:rPr>
              <w:t>To confirm</w:t>
            </w:r>
          </w:p>
        </w:tc>
      </w:tr>
    </w:tbl>
    <w:p w:rsidR="00E66558" w:rsidRDefault="00E66558" w:rsidP="0008384B"/>
    <w:bookmarkEnd w:id="0"/>
    <w:bookmarkEnd w:id="1"/>
    <w:p w:rsidR="0008384B" w:rsidRDefault="0008384B" w:rsidP="0008384B"/>
    <w:sectPr w:rsidR="0008384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BC5" w:rsidRDefault="006C7BC5">
      <w:pPr>
        <w:spacing w:after="0" w:line="240" w:lineRule="auto"/>
      </w:pPr>
      <w:r>
        <w:separator/>
      </w:r>
    </w:p>
  </w:endnote>
  <w:endnote w:type="continuationSeparator" w:id="0">
    <w:p w:rsidR="006C7BC5" w:rsidRDefault="006C7BC5">
      <w:pPr>
        <w:spacing w:after="0" w:line="240" w:lineRule="auto"/>
      </w:pPr>
      <w:r>
        <w:continuationSeparator/>
      </w:r>
    </w:p>
  </w:endnote>
  <w:endnote w:type="continuationNotice" w:id="1">
    <w:p w:rsidR="006C7BC5" w:rsidRDefault="006C7B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3EA" w:rsidRDefault="009D71E8">
    <w:pPr>
      <w:pStyle w:val="Footer"/>
      <w:ind w:firstLine="4513"/>
    </w:pPr>
    <w:r>
      <w:fldChar w:fldCharType="begin"/>
    </w:r>
    <w:r>
      <w:instrText xml:space="preserve"> PAGE </w:instrText>
    </w:r>
    <w:r>
      <w:fldChar w:fldCharType="separate"/>
    </w:r>
    <w:r w:rsidR="003363D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BC5" w:rsidRDefault="006C7BC5">
      <w:pPr>
        <w:spacing w:after="0" w:line="240" w:lineRule="auto"/>
      </w:pPr>
      <w:r>
        <w:separator/>
      </w:r>
    </w:p>
  </w:footnote>
  <w:footnote w:type="continuationSeparator" w:id="0">
    <w:p w:rsidR="006C7BC5" w:rsidRDefault="006C7BC5">
      <w:pPr>
        <w:spacing w:after="0" w:line="240" w:lineRule="auto"/>
      </w:pPr>
      <w:r>
        <w:continuationSeparator/>
      </w:r>
    </w:p>
  </w:footnote>
  <w:footnote w:type="continuationNotice" w:id="1">
    <w:p w:rsidR="006C7BC5" w:rsidRDefault="006C7B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63D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3FE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C7BC5"/>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0E43"/>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DF2482"/>
    <w:rsid w:val="00E061EC"/>
    <w:rsid w:val="00E0696B"/>
    <w:rsid w:val="00E10E81"/>
    <w:rsid w:val="00E13E51"/>
    <w:rsid w:val="00E21F56"/>
    <w:rsid w:val="00E3014F"/>
    <w:rsid w:val="00E4286E"/>
    <w:rsid w:val="00E43EAD"/>
    <w:rsid w:val="00E476CE"/>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3DD1"/>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CB89"/>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1334</Words>
  <Characters>7605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Chris Dobson</cp:lastModifiedBy>
  <cp:revision>2</cp:revision>
  <cp:lastPrinted>2014-09-18T05:26:00Z</cp:lastPrinted>
  <dcterms:created xsi:type="dcterms:W3CDTF">2026-10-19T16:23:00Z</dcterms:created>
  <dcterms:modified xsi:type="dcterms:W3CDTF">2026-10-19T16:23:00Z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